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87C" w:rsidRDefault="007D1B4F">
      <w:pPr>
        <w:pStyle w:val="a7"/>
        <w:rPr>
          <w:rFonts w:ascii="Times New Roman" w:hAnsi="Times New Roman"/>
          <w:sz w:val="22"/>
          <w:szCs w:val="22"/>
          <w:lang w:val="ru-RU"/>
        </w:rPr>
      </w:pPr>
      <w:r>
        <w:rPr>
          <w:rFonts w:ascii="Times New Roman" w:hAnsi="Times New Roman"/>
          <w:sz w:val="22"/>
          <w:szCs w:val="22"/>
          <w:lang w:val="ru-RU"/>
        </w:rPr>
        <w:t>Договор</w:t>
      </w:r>
      <w:r>
        <w:rPr>
          <w:rFonts w:ascii="Times New Roman" w:hAnsi="Times New Roman"/>
          <w:sz w:val="22"/>
          <w:szCs w:val="22"/>
          <w:lang w:val="ru-RU"/>
        </w:rPr>
        <w:t xml:space="preserve"> № _________</w:t>
      </w:r>
    </w:p>
    <w:p w:rsidR="007D1B4F" w:rsidRDefault="007D1B4F">
      <w:pPr>
        <w:tabs>
          <w:tab w:val="right" w:pos="10206"/>
        </w:tabs>
        <w:ind w:right="-2"/>
        <w:jc w:val="both"/>
        <w:rPr>
          <w:sz w:val="22"/>
          <w:szCs w:val="22"/>
          <w:lang w:val="ru-RU"/>
        </w:rPr>
      </w:pPr>
    </w:p>
    <w:p w:rsidR="007B487C" w:rsidRDefault="007D1B4F">
      <w:pPr>
        <w:keepNext/>
        <w:keepLines/>
        <w:ind w:left="34"/>
        <w:jc w:val="both"/>
        <w:rPr>
          <w:bCs/>
          <w:color w:val="000000"/>
          <w:sz w:val="22"/>
          <w:szCs w:val="22"/>
          <w:lang w:val="ru-RU"/>
        </w:rPr>
      </w:pPr>
      <w:r>
        <w:rPr>
          <w:rStyle w:val="Normaltext"/>
          <w:sz w:val="22"/>
          <w:szCs w:val="22"/>
          <w:lang w:val="ru-RU"/>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w:t>
      </w:r>
      <w:r>
        <w:rPr>
          <w:rStyle w:val="Normaltext"/>
          <w:b/>
          <w:sz w:val="22"/>
          <w:szCs w:val="22"/>
          <w:lang w:val="ru-RU"/>
        </w:rPr>
        <w:t xml:space="preserve">, </w:t>
      </w:r>
      <w:r>
        <w:rPr>
          <w:rStyle w:val="Normaltext"/>
          <w:sz w:val="22"/>
          <w:szCs w:val="22"/>
          <w:lang w:val="ru-RU"/>
        </w:rPr>
        <w:t>именуемое в дальнейшем "</w:t>
      </w:r>
      <w:r>
        <w:rPr>
          <w:rStyle w:val="Normaltext"/>
          <w:b/>
          <w:sz w:val="22"/>
          <w:szCs w:val="22"/>
          <w:lang w:val="ru-RU"/>
        </w:rPr>
        <w:t>Заказчик</w:t>
      </w:r>
      <w:r>
        <w:rPr>
          <w:rStyle w:val="Normaltext"/>
          <w:sz w:val="22"/>
          <w:szCs w:val="22"/>
          <w:lang w:val="ru-RU"/>
        </w:rPr>
        <w:t>", в лице</w:t>
      </w:r>
      <w:r>
        <w:rPr>
          <w:rStyle w:val="Normaltext"/>
          <w:sz w:val="22"/>
          <w:szCs w:val="22"/>
          <w:lang w:val="ru-RU"/>
        </w:rPr>
        <w:t xml:space="preserve"> директора Ланева Д.Н., действующего на основании Устава, </w:t>
      </w:r>
      <w:r>
        <w:rPr>
          <w:sz w:val="22"/>
          <w:szCs w:val="22"/>
          <w:lang w:val="ru-RU"/>
        </w:rPr>
        <w:t xml:space="preserve">с одной стороны, и </w:t>
      </w:r>
      <w:r w:rsidRPr="007D1B4F">
        <w:rPr>
          <w:b/>
          <w:sz w:val="22"/>
          <w:szCs w:val="22"/>
          <w:u w:val="single"/>
          <w:lang w:val="ru-RU"/>
        </w:rPr>
        <w:t>____________________</w:t>
      </w:r>
      <w:r w:rsidRPr="007D1B4F">
        <w:rPr>
          <w:b/>
          <w:sz w:val="22"/>
          <w:szCs w:val="22"/>
          <w:u w:val="single"/>
          <w:lang w:val="ru-RU"/>
        </w:rPr>
        <w:t>,</w:t>
      </w:r>
      <w:r>
        <w:rPr>
          <w:b/>
          <w:sz w:val="22"/>
          <w:szCs w:val="22"/>
          <w:lang w:val="ru-RU"/>
        </w:rPr>
        <w:t xml:space="preserve"> </w:t>
      </w:r>
      <w:r>
        <w:rPr>
          <w:bCs/>
          <w:sz w:val="22"/>
          <w:szCs w:val="22"/>
          <w:lang w:val="ru-RU"/>
        </w:rPr>
        <w:t>именуемое в дальнейшем</w:t>
      </w:r>
      <w:r>
        <w:rPr>
          <w:b/>
          <w:sz w:val="22"/>
          <w:szCs w:val="22"/>
          <w:lang w:val="ru-RU"/>
        </w:rPr>
        <w:t xml:space="preserve"> «Исполнитель»</w:t>
      </w:r>
      <w:r>
        <w:rPr>
          <w:bCs/>
          <w:sz w:val="22"/>
          <w:szCs w:val="22"/>
          <w:lang w:val="ru-RU"/>
        </w:rPr>
        <w:t>,</w:t>
      </w:r>
      <w:r>
        <w:rPr>
          <w:b/>
          <w:sz w:val="22"/>
          <w:szCs w:val="22"/>
          <w:lang w:val="ru-RU"/>
        </w:rPr>
        <w:t xml:space="preserve"> </w:t>
      </w:r>
      <w:r>
        <w:rPr>
          <w:bCs/>
          <w:sz w:val="22"/>
          <w:szCs w:val="22"/>
          <w:lang w:val="ru-RU"/>
        </w:rPr>
        <w:t xml:space="preserve">в лице </w:t>
      </w:r>
      <w:r w:rsidRPr="007D1B4F">
        <w:rPr>
          <w:bCs/>
          <w:kern w:val="1"/>
          <w:sz w:val="22"/>
          <w:szCs w:val="22"/>
          <w:u w:val="single"/>
          <w:lang w:val="ru-RU"/>
        </w:rPr>
        <w:t>_________________________</w:t>
      </w:r>
      <w:r>
        <w:rPr>
          <w:bCs/>
          <w:kern w:val="1"/>
          <w:sz w:val="22"/>
          <w:szCs w:val="22"/>
          <w:lang w:val="ru-RU"/>
        </w:rPr>
        <w:t xml:space="preserve"> , действующей(-его) на основании __________________</w:t>
      </w:r>
      <w:r>
        <w:rPr>
          <w:bCs/>
          <w:sz w:val="22"/>
          <w:szCs w:val="22"/>
          <w:lang w:val="ru-RU"/>
        </w:rPr>
        <w:t xml:space="preserve"> другой стороны, далее – «Стороны»,</w:t>
      </w:r>
      <w:r>
        <w:rPr>
          <w:b/>
          <w:sz w:val="22"/>
          <w:szCs w:val="22"/>
          <w:lang w:val="ru-RU"/>
        </w:rPr>
        <w:t xml:space="preserve"> </w:t>
      </w:r>
      <w:r>
        <w:rPr>
          <w:sz w:val="22"/>
          <w:szCs w:val="22"/>
          <w:lang w:val="ru-RU"/>
        </w:rPr>
        <w:t>заключили настоящий Договор о нижеследующем:</w:t>
      </w:r>
    </w:p>
    <w:p w:rsidR="007B487C" w:rsidRDefault="007D1B4F">
      <w:pPr>
        <w:numPr>
          <w:ilvl w:val="0"/>
          <w:numId w:val="1"/>
        </w:numPr>
        <w:tabs>
          <w:tab w:val="left" w:pos="786"/>
        </w:tabs>
        <w:ind w:left="0" w:right="57"/>
        <w:jc w:val="center"/>
        <w:rPr>
          <w:b/>
          <w:sz w:val="22"/>
          <w:szCs w:val="22"/>
          <w:lang w:val="ru-RU"/>
        </w:rPr>
      </w:pPr>
      <w:r>
        <w:rPr>
          <w:b/>
          <w:sz w:val="22"/>
          <w:szCs w:val="22"/>
          <w:lang w:val="ru-RU"/>
        </w:rPr>
        <w:t>ПРЕДМЕТ ДОГОВОРА</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Исполнитель обязуется оказать услуги по организации и проведению конференции Заказчику, а Заказчик обязуется оплатить стоимость ок</w:t>
      </w:r>
      <w:r>
        <w:rPr>
          <w:sz w:val="22"/>
          <w:szCs w:val="22"/>
          <w:lang w:val="ru-RU"/>
        </w:rPr>
        <w:t xml:space="preserve">азанных услуг в соответствии с условиями настоящего Договора. </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Под указанными в п.1.1. настоящего Договора услугами понимается участие представителей Заказчика в конференции: Итоговая конференция Госфинансы (Всероссийская конференция для бухгалтеров госучр</w:t>
      </w:r>
      <w:r>
        <w:rPr>
          <w:sz w:val="22"/>
          <w:szCs w:val="22"/>
          <w:lang w:val="ru-RU"/>
        </w:rPr>
        <w:t xml:space="preserve">еждений. </w:t>
      </w:r>
      <w:r>
        <w:rPr>
          <w:sz w:val="22"/>
          <w:szCs w:val="22"/>
        </w:rPr>
        <w:t>Осенняя сессия) 26 октября - 30 октября 2026</w:t>
      </w:r>
      <w:r>
        <w:rPr>
          <w:sz w:val="22"/>
          <w:szCs w:val="22"/>
          <w:lang w:val="ru-RU"/>
        </w:rPr>
        <w:t>.</w:t>
      </w:r>
    </w:p>
    <w:p w:rsidR="007B487C" w:rsidRDefault="007D1B4F">
      <w:pPr>
        <w:pStyle w:val="3"/>
        <w:numPr>
          <w:ilvl w:val="0"/>
          <w:numId w:val="1"/>
        </w:numPr>
        <w:ind w:left="170" w:right="57"/>
        <w:jc w:val="center"/>
        <w:rPr>
          <w:rFonts w:ascii="Times New Roman" w:hAnsi="Times New Roman"/>
          <w:sz w:val="22"/>
          <w:szCs w:val="22"/>
        </w:rPr>
      </w:pPr>
      <w:r>
        <w:rPr>
          <w:rFonts w:ascii="Times New Roman" w:hAnsi="Times New Roman"/>
          <w:sz w:val="22"/>
          <w:szCs w:val="22"/>
          <w:lang w:val="ru-RU"/>
        </w:rPr>
        <w:t xml:space="preserve"> </w:t>
      </w:r>
      <w:r>
        <w:rPr>
          <w:rFonts w:ascii="Times New Roman" w:hAnsi="Times New Roman"/>
          <w:sz w:val="22"/>
          <w:szCs w:val="22"/>
        </w:rPr>
        <w:t>ПОРЯДОК РАСЧЕТОВ</w:t>
      </w:r>
    </w:p>
    <w:p w:rsidR="007B487C" w:rsidRDefault="007D1B4F">
      <w:pPr>
        <w:numPr>
          <w:ilvl w:val="1"/>
          <w:numId w:val="1"/>
        </w:numPr>
        <w:tabs>
          <w:tab w:val="left" w:pos="426"/>
        </w:tabs>
        <w:ind w:left="426" w:right="57" w:hanging="450"/>
        <w:jc w:val="both"/>
        <w:rPr>
          <w:sz w:val="22"/>
          <w:szCs w:val="22"/>
          <w:lang w:val="ru-RU"/>
        </w:rPr>
      </w:pPr>
      <w:r>
        <w:rPr>
          <w:sz w:val="22"/>
          <w:szCs w:val="22"/>
          <w:lang w:val="ru-RU"/>
        </w:rPr>
        <w:t>Стоимость услуг по организации и проведению конференции по настоящему Договору составляет ___________</w:t>
      </w:r>
      <w:r>
        <w:rPr>
          <w:sz w:val="22"/>
          <w:szCs w:val="22"/>
          <w:lang w:val="ru-RU"/>
        </w:rPr>
        <w:t>, в т.ч. НДС __________</w:t>
      </w:r>
      <w:r>
        <w:rPr>
          <w:bCs/>
          <w:sz w:val="22"/>
          <w:szCs w:val="22"/>
          <w:lang w:val="ru-RU"/>
        </w:rPr>
        <w:t>.</w:t>
      </w:r>
    </w:p>
    <w:p w:rsidR="007B487C" w:rsidRDefault="007D1B4F">
      <w:pPr>
        <w:numPr>
          <w:ilvl w:val="1"/>
          <w:numId w:val="1"/>
        </w:numPr>
        <w:tabs>
          <w:tab w:val="left" w:pos="426"/>
        </w:tabs>
        <w:ind w:left="426" w:right="57" w:hanging="450"/>
        <w:jc w:val="both"/>
        <w:rPr>
          <w:sz w:val="22"/>
          <w:szCs w:val="22"/>
          <w:lang w:val="ru-RU"/>
        </w:rPr>
      </w:pPr>
      <w:r>
        <w:rPr>
          <w:sz w:val="22"/>
          <w:szCs w:val="22"/>
          <w:lang w:val="ru-RU"/>
        </w:rPr>
        <w:t>Оказание услуг по организации и проведению конференции по настоящем</w:t>
      </w:r>
      <w:r>
        <w:rPr>
          <w:sz w:val="22"/>
          <w:szCs w:val="22"/>
          <w:lang w:val="ru-RU"/>
        </w:rPr>
        <w:t>у Договору проводится в соответствии с ее программой, в том числе, участники обеспечиваются комплектом раздаточных материалов.</w:t>
      </w:r>
    </w:p>
    <w:p w:rsidR="007B487C" w:rsidRDefault="007D1B4F">
      <w:pPr>
        <w:numPr>
          <w:ilvl w:val="1"/>
          <w:numId w:val="1"/>
        </w:numPr>
        <w:tabs>
          <w:tab w:val="left" w:pos="426"/>
        </w:tabs>
        <w:ind w:left="426" w:right="57" w:hanging="450"/>
        <w:jc w:val="both"/>
        <w:rPr>
          <w:sz w:val="22"/>
          <w:szCs w:val="22"/>
          <w:lang w:val="ru-RU"/>
        </w:rPr>
      </w:pPr>
      <w:r>
        <w:rPr>
          <w:sz w:val="22"/>
          <w:szCs w:val="22"/>
          <w:lang w:val="ru-RU"/>
        </w:rPr>
        <w:t>Оплата услуг по организации и проведению конференции по настоящему Договору производится на основании счета, выставленного Исполн</w:t>
      </w:r>
      <w:r>
        <w:rPr>
          <w:sz w:val="22"/>
          <w:szCs w:val="22"/>
          <w:lang w:val="ru-RU"/>
        </w:rPr>
        <w:t>ителем, в порядке 100% предоплаты путем перечисления денежных средств на расчетный счет Исполнителя в течение 10 (десяти) рабочих дней с даты выставления счета.</w:t>
      </w:r>
    </w:p>
    <w:p w:rsidR="007B487C" w:rsidRDefault="007D1B4F">
      <w:pPr>
        <w:numPr>
          <w:ilvl w:val="1"/>
          <w:numId w:val="1"/>
        </w:numPr>
        <w:tabs>
          <w:tab w:val="left" w:pos="426"/>
        </w:tabs>
        <w:ind w:left="426" w:right="57" w:hanging="450"/>
        <w:jc w:val="both"/>
        <w:rPr>
          <w:sz w:val="22"/>
          <w:szCs w:val="22"/>
          <w:lang w:val="ru-RU"/>
        </w:rPr>
      </w:pPr>
      <w:r>
        <w:rPr>
          <w:sz w:val="22"/>
          <w:szCs w:val="22"/>
          <w:lang w:val="ru-RU"/>
        </w:rPr>
        <w:t>Источник финансирования - Хабаровский край - Бюджет Хабаровского края</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В течение 1 (одного) дня </w:t>
      </w:r>
      <w:r>
        <w:rPr>
          <w:sz w:val="22"/>
          <w:szCs w:val="22"/>
          <w:lang w:val="ru-RU"/>
        </w:rPr>
        <w:t>с даты оказания Услуг Исполнитель составляет и передает Заказчику два экземпляра Универсальных передаточных документа (далее – УПД) (Акт). Заказчик обязан подписать УПД (Акт) и передать один экземпляр УПД (Акт) Исполнителю в течение 5 (пяти) дней с даты ок</w:t>
      </w:r>
      <w:r>
        <w:rPr>
          <w:sz w:val="22"/>
          <w:szCs w:val="22"/>
          <w:lang w:val="ru-RU"/>
        </w:rPr>
        <w:t>азания Услуг, либо представить в этот же срок мотивированные возражения от подписания УПД (Акт) в письменном виде.  В случае если в указанный срок Заказчик не подписывает и/или не возвращает Исполнителю УПД (Акт), или не представляет письменных мотивирован</w:t>
      </w:r>
      <w:r>
        <w:rPr>
          <w:sz w:val="22"/>
          <w:szCs w:val="22"/>
          <w:lang w:val="ru-RU"/>
        </w:rPr>
        <w:t>ных возражений, Услуги считаются оказанными, а УПД (Акт) - подписанным.</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Замена одного представителя Заказчика, как участника конференции, другим не влечет за собой оплату дополнительных взносов.</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В случае отказа Заказчика от услуг Исполнителя стоимость </w:t>
      </w:r>
      <w:r>
        <w:rPr>
          <w:sz w:val="22"/>
          <w:szCs w:val="22"/>
          <w:lang w:val="ru-RU"/>
        </w:rPr>
        <w:t>регистрационного сбора не возвращается.</w:t>
      </w:r>
    </w:p>
    <w:p w:rsidR="007B487C" w:rsidRDefault="007D1B4F">
      <w:pPr>
        <w:numPr>
          <w:ilvl w:val="0"/>
          <w:numId w:val="1"/>
        </w:numPr>
        <w:ind w:left="-180" w:hanging="360"/>
        <w:jc w:val="center"/>
        <w:rPr>
          <w:b/>
          <w:sz w:val="22"/>
          <w:szCs w:val="22"/>
          <w:lang w:val="ru-RU"/>
        </w:rPr>
      </w:pPr>
      <w:r>
        <w:rPr>
          <w:b/>
          <w:sz w:val="22"/>
          <w:szCs w:val="22"/>
          <w:lang w:val="ru-RU"/>
        </w:rPr>
        <w:t>ОТВЕТСТВЕННОСТЬ СТОРОН</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За неисполнение или ненадлежащее исполнение своих обязанностей по настоящему Договору стороны несут ответственность в соответствии с действующим законодательством РФ. </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Исполнитель не несет ответственность за неявку докладчика, произошедшую по уважительным причинам (болезнь, командировка и проч.). При этом Исполнитель обязан осуществить адекватную замену докладчика. </w:t>
      </w:r>
    </w:p>
    <w:p w:rsidR="007B487C" w:rsidRDefault="007D1B4F">
      <w:pPr>
        <w:pStyle w:val="a5"/>
        <w:numPr>
          <w:ilvl w:val="0"/>
          <w:numId w:val="1"/>
        </w:numPr>
        <w:ind w:left="-180" w:hanging="360"/>
        <w:jc w:val="center"/>
        <w:rPr>
          <w:b/>
          <w:sz w:val="22"/>
          <w:szCs w:val="22"/>
        </w:rPr>
      </w:pPr>
      <w:r>
        <w:rPr>
          <w:b/>
          <w:sz w:val="22"/>
          <w:szCs w:val="22"/>
        </w:rPr>
        <w:t>ФОРС–МАЖОР</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В случае невозможности исполнения обязательс</w:t>
      </w:r>
      <w:r>
        <w:rPr>
          <w:sz w:val="22"/>
          <w:szCs w:val="22"/>
          <w:lang w:val="ru-RU"/>
        </w:rPr>
        <w:t>тв по настоящему Договору вследствие наступления обстоятельств непреодолимой силы (наводнения, пожара, землетрясения, эпидемии, военных конфликтов, военных переворотов, террористических актов, гражданских волнений, забастовок и других), ограничительных или</w:t>
      </w:r>
      <w:r>
        <w:rPr>
          <w:sz w:val="22"/>
          <w:szCs w:val="22"/>
          <w:lang w:val="ru-RU"/>
        </w:rPr>
        <w:t xml:space="preserve"> запретительных мер государственных органов и иных чрезвычайных и непредотвратимых обстоятельств Стороны освобождаются от ответственности по настоящему Договору на весь срок действия данных обстоятельств. Если обстоятельства непреодолимой силы продолжаются</w:t>
      </w:r>
      <w:r>
        <w:rPr>
          <w:sz w:val="22"/>
          <w:szCs w:val="22"/>
          <w:lang w:val="ru-RU"/>
        </w:rPr>
        <w:t xml:space="preserve"> более одного месяца, каждая из Сторон вправе отказаться от дальнейшего исполнения настоящего Договора. При этом ни одна из сторон не вправе требовать возмещения убытков, вызванных неисполнением настоящего Договора вследствие обстоятельств непреодолимой си</w:t>
      </w:r>
      <w:r>
        <w:rPr>
          <w:sz w:val="22"/>
          <w:szCs w:val="22"/>
          <w:lang w:val="ru-RU"/>
        </w:rPr>
        <w:t>лы.</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Стороны обязаны незамедлительно в письменной форме известить друг друга о начале и окончании действия обстоятельств непреодолимой силы, препятствующих выполнению обязательств по настоящему Договору.</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Сторона, ссылающаяся на обстоятельства непреодолимой </w:t>
      </w:r>
      <w:r>
        <w:rPr>
          <w:sz w:val="22"/>
          <w:szCs w:val="22"/>
          <w:lang w:val="ru-RU"/>
        </w:rPr>
        <w:t>силы, обязана предоставить другой стороне в подтверждение их наступления документ компетентного государственного органа.</w:t>
      </w:r>
    </w:p>
    <w:p w:rsidR="007B487C" w:rsidRDefault="007D1B4F">
      <w:pPr>
        <w:numPr>
          <w:ilvl w:val="0"/>
          <w:numId w:val="1"/>
        </w:numPr>
        <w:ind w:left="-180" w:hanging="360"/>
        <w:jc w:val="center"/>
        <w:rPr>
          <w:b/>
          <w:sz w:val="22"/>
          <w:szCs w:val="22"/>
        </w:rPr>
      </w:pPr>
      <w:r>
        <w:rPr>
          <w:b/>
          <w:sz w:val="22"/>
          <w:szCs w:val="22"/>
          <w:lang w:val="ru-RU"/>
        </w:rPr>
        <w:lastRenderedPageBreak/>
        <w:t>ПРОЧИЕ УСЛОВИЯ</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Заказчик самостоятельно размещает и оплачивает места в гостинице для своих представителей, которые будут принимать участ</w:t>
      </w:r>
      <w:r>
        <w:rPr>
          <w:sz w:val="22"/>
          <w:szCs w:val="22"/>
          <w:lang w:val="ru-RU"/>
        </w:rPr>
        <w:t>ие в конференции.</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Настоящий Договор вступает в силу с момента его подписания сторонами и прекращается после исполнения Сторонами всех своих обязательств по настоящему Договору.</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Настоящий Договор составлен и подписан в двух экземплярах, имеющих равную юриди</w:t>
      </w:r>
      <w:r>
        <w:rPr>
          <w:sz w:val="22"/>
          <w:szCs w:val="22"/>
          <w:lang w:val="ru-RU"/>
        </w:rPr>
        <w:t xml:space="preserve">ческую силу, по одному экземпляру для каждой из сторон. </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Любые изменения и дополнения к настоящему Договору должны быть совершены в письменной форме в виде заключения дополнительного соглашения и подписаны уполномоченными на то представителями сторон. </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Сто</w:t>
      </w:r>
      <w:r>
        <w:rPr>
          <w:sz w:val="22"/>
          <w:szCs w:val="22"/>
          <w:lang w:val="ru-RU"/>
        </w:rPr>
        <w:t>роны обязаны сообщать друг другу об изменении своих юридических, почтовых адресов, банковских реквизитов, номеров контактных телефонов и факсов в двухдневный срок.</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По всем вопросам, не урегулированным настоящим Договором, стороны руководствуются положениям</w:t>
      </w:r>
      <w:r>
        <w:rPr>
          <w:sz w:val="22"/>
          <w:szCs w:val="22"/>
          <w:lang w:val="ru-RU"/>
        </w:rPr>
        <w:t>и действующего законодательства Российской Федерации.</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Стороны обязаны обеспечить конфиденциальность информации, полученной друг от друга в связи с исполнением настоящего Договора, в том числе финансовые условия настоящего Договора, а также сведений, разгла</w:t>
      </w:r>
      <w:r>
        <w:rPr>
          <w:sz w:val="22"/>
          <w:szCs w:val="22"/>
          <w:lang w:val="ru-RU"/>
        </w:rPr>
        <w:t>шение которых может нанести ущерб любой из сторон.</w:t>
      </w:r>
    </w:p>
    <w:p w:rsidR="007B487C" w:rsidRDefault="007D1B4F">
      <w:pPr>
        <w:numPr>
          <w:ilvl w:val="1"/>
          <w:numId w:val="1"/>
        </w:numPr>
        <w:tabs>
          <w:tab w:val="left" w:pos="567"/>
        </w:tabs>
        <w:ind w:left="426" w:right="57" w:hanging="450"/>
        <w:jc w:val="both"/>
        <w:rPr>
          <w:sz w:val="22"/>
          <w:szCs w:val="22"/>
          <w:lang w:val="ru-RU"/>
        </w:rPr>
      </w:pPr>
      <w:r>
        <w:rPr>
          <w:sz w:val="22"/>
          <w:szCs w:val="22"/>
          <w:lang w:val="ru-RU"/>
        </w:rPr>
        <w:t xml:space="preserve">Все споры и разногласия по настоящему Договору разрешаются Сторонами путем переговоров. При невозможности разрешения таких споров и разногласий путем переговоров они подлежат разрешению в Арбитражном суде </w:t>
      </w:r>
      <w:r>
        <w:rPr>
          <w:sz w:val="22"/>
          <w:szCs w:val="22"/>
          <w:lang w:val="ru-RU"/>
        </w:rPr>
        <w:t>г. Москвы</w:t>
      </w:r>
    </w:p>
    <w:p w:rsidR="007B487C" w:rsidRDefault="007D1B4F">
      <w:pPr>
        <w:pStyle w:val="a9"/>
        <w:numPr>
          <w:ilvl w:val="0"/>
          <w:numId w:val="1"/>
        </w:numPr>
        <w:spacing w:before="0" w:beforeAutospacing="0" w:after="0" w:afterAutospacing="0"/>
        <w:ind w:left="-180" w:right="57" w:hanging="360"/>
        <w:jc w:val="center"/>
        <w:rPr>
          <w:rFonts w:ascii="Times New Roman" w:hAnsi="Times New Roman"/>
          <w:b/>
          <w:bCs/>
          <w:caps/>
          <w:sz w:val="22"/>
          <w:szCs w:val="22"/>
          <w:lang w:val="ru-RU"/>
        </w:rPr>
      </w:pPr>
      <w:r>
        <w:rPr>
          <w:rFonts w:ascii="Times New Roman" w:hAnsi="Times New Roman"/>
          <w:b/>
          <w:bCs/>
          <w:caps/>
          <w:sz w:val="22"/>
          <w:szCs w:val="22"/>
          <w:lang w:val="ru-RU"/>
        </w:rPr>
        <w:t>Реквизиты и подписи сторон</w:t>
      </w:r>
    </w:p>
    <w:p w:rsidR="007B487C" w:rsidRDefault="007B487C">
      <w:pPr>
        <w:sectPr w:rsidR="007B487C">
          <w:headerReference w:type="default" r:id="rId7"/>
          <w:footerReference w:type="default" r:id="rId8"/>
          <w:headerReference w:type="first" r:id="rId9"/>
          <w:footerReference w:type="first" r:id="rId10"/>
          <w:pgSz w:w="11906" w:h="16838"/>
          <w:pgMar w:top="851" w:right="720" w:bottom="851" w:left="720" w:header="709" w:footer="709" w:gutter="0"/>
          <w:cols w:space="720"/>
          <w:titlePg/>
        </w:sectPr>
      </w:pPr>
    </w:p>
    <w:p w:rsidR="007B487C" w:rsidRDefault="007B487C">
      <w:pPr>
        <w:pStyle w:val="a9"/>
        <w:spacing w:before="0" w:beforeAutospacing="0" w:after="0" w:afterAutospacing="0"/>
        <w:ind w:right="57"/>
        <w:jc w:val="center"/>
        <w:rPr>
          <w:rFonts w:ascii="Times New Roman" w:hAnsi="Times New Roman"/>
          <w:b/>
          <w:bCs/>
          <w:caps/>
          <w:sz w:val="22"/>
          <w:szCs w:val="22"/>
          <w:lang w:val="ru-RU"/>
        </w:rPr>
      </w:pPr>
    </w:p>
    <w:p w:rsidR="007B487C" w:rsidRDefault="007D1B4F">
      <w:pPr>
        <w:pStyle w:val="a9"/>
        <w:spacing w:before="0" w:beforeAutospacing="0" w:after="0" w:afterAutospacing="0"/>
        <w:ind w:right="57"/>
        <w:jc w:val="center"/>
        <w:rPr>
          <w:rFonts w:ascii="Times New Roman" w:hAnsi="Times New Roman"/>
          <w:b/>
          <w:bCs/>
          <w:caps/>
          <w:sz w:val="22"/>
          <w:szCs w:val="22"/>
          <w:lang w:val="ru-RU"/>
        </w:rPr>
      </w:pPr>
      <w:r>
        <w:rPr>
          <w:rFonts w:ascii="Times New Roman" w:hAnsi="Times New Roman"/>
          <w:b/>
          <w:bCs/>
          <w:caps/>
          <w:sz w:val="22"/>
          <w:szCs w:val="22"/>
          <w:lang w:val="ru-RU"/>
        </w:rPr>
        <w:t>ЗАКАЗЧИК</w:t>
      </w:r>
    </w:p>
    <w:p w:rsidR="007B487C" w:rsidRPr="007D1B4F" w:rsidRDefault="007D1B4F">
      <w:pPr>
        <w:ind w:firstLine="34"/>
        <w:rPr>
          <w:bCs/>
          <w:kern w:val="1"/>
          <w:sz w:val="22"/>
          <w:szCs w:val="22"/>
          <w:lang w:val="ru-RU" w:eastAsia="ar-SA"/>
        </w:rPr>
      </w:pPr>
      <w:r w:rsidRPr="007D1B4F">
        <w:rPr>
          <w:bCs/>
          <w:kern w:val="1"/>
          <w:sz w:val="22"/>
          <w:szCs w:val="22"/>
          <w:lang w:val="ru-RU" w:eastAsia="ar-SA"/>
        </w:rPr>
        <w:t xml:space="preserve">Краевое государственное казенное учреждение здравоохранения «Медицинский информационно-аналитический центр» </w:t>
      </w:r>
      <w:r w:rsidRPr="007D1B4F">
        <w:rPr>
          <w:bCs/>
          <w:kern w:val="1"/>
          <w:sz w:val="22"/>
          <w:szCs w:val="22"/>
          <w:lang w:val="ru-RU" w:eastAsia="ar-SA"/>
        </w:rPr>
        <w:t>министерства здравоохранения Хабаровского края.</w:t>
      </w:r>
    </w:p>
    <w:p w:rsidR="007B487C" w:rsidRPr="007D1B4F" w:rsidRDefault="007D1B4F">
      <w:pPr>
        <w:ind w:firstLine="34"/>
        <w:rPr>
          <w:bCs/>
          <w:kern w:val="1"/>
          <w:sz w:val="22"/>
          <w:szCs w:val="22"/>
          <w:lang w:val="ru-RU" w:eastAsia="ar-SA"/>
        </w:rPr>
      </w:pPr>
      <w:r w:rsidRPr="007D1B4F">
        <w:rPr>
          <w:bCs/>
          <w:kern w:val="1"/>
          <w:sz w:val="22"/>
          <w:szCs w:val="22"/>
          <w:lang w:val="ru-RU" w:eastAsia="ar-SA"/>
        </w:rPr>
        <w:t>КГКУЗ «МИАЦ» МЗ ХК</w:t>
      </w:r>
    </w:p>
    <w:p w:rsidR="007B487C" w:rsidRPr="007D1B4F" w:rsidRDefault="007D1B4F">
      <w:pPr>
        <w:ind w:firstLine="34"/>
        <w:rPr>
          <w:bCs/>
          <w:kern w:val="1"/>
          <w:sz w:val="22"/>
          <w:szCs w:val="22"/>
          <w:lang w:val="ru-RU" w:eastAsia="ar-SA"/>
        </w:rPr>
      </w:pPr>
      <w:r w:rsidRPr="007D1B4F">
        <w:rPr>
          <w:bCs/>
          <w:kern w:val="1"/>
          <w:sz w:val="22"/>
          <w:szCs w:val="22"/>
          <w:lang w:val="ru-RU" w:eastAsia="ar-SA"/>
        </w:rPr>
        <w:t>Адрес: 680000, Хабаровский край,</w:t>
      </w:r>
    </w:p>
    <w:p w:rsidR="007B487C" w:rsidRPr="007D1B4F" w:rsidRDefault="007D1B4F">
      <w:pPr>
        <w:ind w:firstLine="34"/>
        <w:rPr>
          <w:bCs/>
          <w:kern w:val="1"/>
          <w:sz w:val="22"/>
          <w:szCs w:val="22"/>
          <w:lang w:val="ru-RU" w:eastAsia="ar-SA"/>
        </w:rPr>
      </w:pPr>
      <w:r w:rsidRPr="007D1B4F">
        <w:rPr>
          <w:bCs/>
          <w:kern w:val="1"/>
          <w:sz w:val="22"/>
          <w:szCs w:val="22"/>
          <w:lang w:val="ru-RU" w:eastAsia="ar-SA"/>
        </w:rPr>
        <w:t>г. Хабаровск, ул. Истомина, 51</w:t>
      </w:r>
    </w:p>
    <w:p w:rsidR="007B487C" w:rsidRPr="007D1B4F" w:rsidRDefault="007D1B4F">
      <w:pPr>
        <w:ind w:firstLine="34"/>
        <w:rPr>
          <w:bCs/>
          <w:kern w:val="1"/>
          <w:sz w:val="22"/>
          <w:szCs w:val="22"/>
          <w:lang w:val="ru-RU" w:eastAsia="ar-SA"/>
        </w:rPr>
      </w:pPr>
      <w:r w:rsidRPr="007D1B4F">
        <w:rPr>
          <w:bCs/>
          <w:kern w:val="1"/>
          <w:sz w:val="22"/>
          <w:szCs w:val="22"/>
          <w:lang w:val="ru-RU" w:eastAsia="ar-SA"/>
        </w:rPr>
        <w:t>Тел. 8 (4212) 910 190</w:t>
      </w:r>
    </w:p>
    <w:p w:rsidR="007B487C" w:rsidRPr="007D1B4F" w:rsidRDefault="007D1B4F">
      <w:pPr>
        <w:ind w:firstLine="34"/>
        <w:rPr>
          <w:bCs/>
          <w:kern w:val="1"/>
          <w:sz w:val="22"/>
          <w:szCs w:val="22"/>
          <w:lang w:val="ru-RU" w:eastAsia="ar-SA"/>
        </w:rPr>
      </w:pPr>
      <w:bookmarkStart w:id="0" w:name="_GoBack"/>
      <w:r w:rsidRPr="007D1B4F">
        <w:rPr>
          <w:bCs/>
          <w:kern w:val="1"/>
          <w:sz w:val="22"/>
          <w:szCs w:val="22"/>
          <w:lang w:val="ru-RU" w:eastAsia="ar-SA"/>
        </w:rPr>
        <w:t>Бухгалтерия 8 (4212) 910</w:t>
      </w:r>
      <w:r>
        <w:rPr>
          <w:bCs/>
          <w:kern w:val="1"/>
          <w:sz w:val="22"/>
          <w:szCs w:val="22"/>
          <w:lang w:eastAsia="ar-SA"/>
        </w:rPr>
        <w:t> </w:t>
      </w:r>
      <w:r w:rsidRPr="007D1B4F">
        <w:rPr>
          <w:bCs/>
          <w:kern w:val="1"/>
          <w:sz w:val="22"/>
          <w:szCs w:val="22"/>
          <w:lang w:val="ru-RU" w:eastAsia="ar-SA"/>
        </w:rPr>
        <w:t>192</w:t>
      </w:r>
    </w:p>
    <w:p w:rsidR="007B487C" w:rsidRPr="007D1B4F" w:rsidRDefault="007D1B4F">
      <w:pPr>
        <w:ind w:firstLine="34"/>
        <w:rPr>
          <w:bCs/>
          <w:kern w:val="1"/>
          <w:sz w:val="22"/>
          <w:szCs w:val="22"/>
          <w:lang w:val="ru-RU" w:eastAsia="ar-SA"/>
        </w:rPr>
      </w:pPr>
      <w:r w:rsidRPr="007D1B4F">
        <w:rPr>
          <w:bCs/>
          <w:kern w:val="1"/>
          <w:sz w:val="22"/>
          <w:szCs w:val="22"/>
          <w:lang w:val="ru-RU" w:eastAsia="ar-SA"/>
        </w:rPr>
        <w:t>ИНН 2724041260</w:t>
      </w:r>
    </w:p>
    <w:p w:rsidR="007B487C" w:rsidRPr="007D1B4F" w:rsidRDefault="007D1B4F">
      <w:pPr>
        <w:ind w:firstLine="34"/>
        <w:rPr>
          <w:bCs/>
          <w:kern w:val="1"/>
          <w:sz w:val="22"/>
          <w:szCs w:val="22"/>
          <w:lang w:val="ru-RU" w:eastAsia="ar-SA"/>
        </w:rPr>
      </w:pPr>
      <w:r w:rsidRPr="007D1B4F">
        <w:rPr>
          <w:bCs/>
          <w:kern w:val="1"/>
          <w:sz w:val="22"/>
          <w:szCs w:val="22"/>
          <w:lang w:val="ru-RU" w:eastAsia="ar-SA"/>
        </w:rPr>
        <w:t>КПП 272101001</w:t>
      </w:r>
    </w:p>
    <w:bookmarkEnd w:id="0"/>
    <w:p w:rsidR="007B487C" w:rsidRPr="007D1B4F" w:rsidRDefault="007D1B4F">
      <w:pPr>
        <w:ind w:firstLine="34"/>
        <w:rPr>
          <w:bCs/>
          <w:kern w:val="1"/>
          <w:sz w:val="22"/>
          <w:szCs w:val="22"/>
          <w:lang w:val="ru-RU" w:eastAsia="ar-SA"/>
        </w:rPr>
      </w:pPr>
      <w:r w:rsidRPr="007D1B4F">
        <w:rPr>
          <w:bCs/>
          <w:kern w:val="1"/>
          <w:sz w:val="22"/>
          <w:szCs w:val="22"/>
          <w:lang w:val="ru-RU" w:eastAsia="ar-SA"/>
        </w:rPr>
        <w:t>Плательщик: УФК по Хабаровскому краю (КГКУЗ «</w:t>
      </w:r>
      <w:r w:rsidRPr="007D1B4F">
        <w:rPr>
          <w:bCs/>
          <w:kern w:val="1"/>
          <w:sz w:val="22"/>
          <w:szCs w:val="22"/>
          <w:lang w:val="ru-RU" w:eastAsia="ar-SA"/>
        </w:rPr>
        <w:t>МИАЦ» МЗ ХК ЛКС 03222</w:t>
      </w:r>
      <w:r>
        <w:rPr>
          <w:bCs/>
          <w:kern w:val="1"/>
          <w:sz w:val="22"/>
          <w:szCs w:val="22"/>
          <w:lang w:eastAsia="ar-SA"/>
        </w:rPr>
        <w:t>D</w:t>
      </w:r>
      <w:r w:rsidRPr="007D1B4F">
        <w:rPr>
          <w:bCs/>
          <w:kern w:val="1"/>
          <w:sz w:val="22"/>
          <w:szCs w:val="22"/>
          <w:lang w:val="ru-RU" w:eastAsia="ar-SA"/>
        </w:rPr>
        <w:t>01630)</w:t>
      </w:r>
    </w:p>
    <w:p w:rsidR="007B487C" w:rsidRPr="007D1B4F" w:rsidRDefault="007D1B4F">
      <w:pPr>
        <w:rPr>
          <w:bCs/>
          <w:kern w:val="1"/>
          <w:sz w:val="22"/>
          <w:szCs w:val="22"/>
          <w:lang w:val="ru-RU" w:eastAsia="ar-SA"/>
        </w:rPr>
      </w:pPr>
      <w:r w:rsidRPr="007D1B4F">
        <w:rPr>
          <w:bCs/>
          <w:kern w:val="1"/>
          <w:sz w:val="22"/>
          <w:szCs w:val="22"/>
          <w:lang w:val="ru-RU" w:eastAsia="ar-SA"/>
        </w:rPr>
        <w:t>Банковские реквизиты: ОКЦ №2 ДГУ Банка России//УФК по Хабаровскому краю, г. Хабаровск</w:t>
      </w:r>
    </w:p>
    <w:p w:rsidR="007B487C" w:rsidRPr="007D1B4F" w:rsidRDefault="007D1B4F">
      <w:pPr>
        <w:ind w:firstLine="34"/>
        <w:rPr>
          <w:bCs/>
          <w:kern w:val="1"/>
          <w:sz w:val="22"/>
          <w:szCs w:val="22"/>
          <w:lang w:val="ru-RU" w:eastAsia="ar-SA"/>
        </w:rPr>
      </w:pPr>
      <w:r w:rsidRPr="007D1B4F">
        <w:rPr>
          <w:bCs/>
          <w:kern w:val="1"/>
          <w:sz w:val="22"/>
          <w:szCs w:val="22"/>
          <w:lang w:val="ru-RU" w:eastAsia="ar-SA"/>
        </w:rPr>
        <w:t>р/счет 03221643080000002200</w:t>
      </w:r>
    </w:p>
    <w:p w:rsidR="007B487C" w:rsidRPr="007D1B4F" w:rsidRDefault="007D1B4F">
      <w:pPr>
        <w:ind w:firstLine="34"/>
        <w:rPr>
          <w:bCs/>
          <w:kern w:val="1"/>
          <w:sz w:val="22"/>
          <w:szCs w:val="22"/>
          <w:lang w:val="ru-RU" w:eastAsia="ar-SA"/>
        </w:rPr>
      </w:pPr>
      <w:r w:rsidRPr="007D1B4F">
        <w:rPr>
          <w:bCs/>
          <w:kern w:val="1"/>
          <w:sz w:val="22"/>
          <w:szCs w:val="22"/>
          <w:lang w:val="ru-RU" w:eastAsia="ar-SA"/>
        </w:rPr>
        <w:t>К/с 40102810845370000014</w:t>
      </w:r>
    </w:p>
    <w:p w:rsidR="007B487C" w:rsidRPr="007D1B4F" w:rsidRDefault="007D1B4F">
      <w:pPr>
        <w:ind w:firstLine="34"/>
        <w:rPr>
          <w:bCs/>
          <w:kern w:val="1"/>
          <w:sz w:val="22"/>
          <w:szCs w:val="22"/>
          <w:lang w:val="ru-RU" w:eastAsia="ar-SA"/>
        </w:rPr>
      </w:pPr>
      <w:r w:rsidRPr="007D1B4F">
        <w:rPr>
          <w:bCs/>
          <w:kern w:val="1"/>
          <w:sz w:val="22"/>
          <w:szCs w:val="22"/>
          <w:lang w:val="ru-RU" w:eastAsia="ar-SA"/>
        </w:rPr>
        <w:t>Отделение Хабаровск, г. Хабаровска</w:t>
      </w:r>
    </w:p>
    <w:p w:rsidR="007B487C" w:rsidRPr="007D1B4F" w:rsidRDefault="007D1B4F">
      <w:pPr>
        <w:ind w:firstLine="34"/>
        <w:rPr>
          <w:bCs/>
          <w:kern w:val="1"/>
          <w:sz w:val="22"/>
          <w:szCs w:val="22"/>
          <w:lang w:val="ru-RU" w:eastAsia="ar-SA"/>
        </w:rPr>
      </w:pPr>
      <w:r w:rsidRPr="007D1B4F">
        <w:rPr>
          <w:bCs/>
          <w:kern w:val="1"/>
          <w:sz w:val="22"/>
          <w:szCs w:val="22"/>
          <w:lang w:val="ru-RU" w:eastAsia="ar-SA"/>
        </w:rPr>
        <w:t>БИК 010813050</w:t>
      </w:r>
    </w:p>
    <w:p w:rsidR="007B487C" w:rsidRPr="007D1B4F" w:rsidRDefault="007B487C">
      <w:pPr>
        <w:rPr>
          <w:lang w:val="ru-RU"/>
        </w:rPr>
      </w:pPr>
    </w:p>
    <w:p w:rsidR="007B487C" w:rsidRPr="007D1B4F" w:rsidRDefault="007D1B4F">
      <w:pPr>
        <w:rPr>
          <w:bCs/>
          <w:kern w:val="1"/>
          <w:lang w:val="ru-RU" w:eastAsia="ar-SA"/>
        </w:rPr>
      </w:pPr>
      <w:r w:rsidRPr="007D1B4F">
        <w:rPr>
          <w:b/>
          <w:bCs/>
          <w:kern w:val="1"/>
          <w:lang w:val="ru-RU" w:eastAsia="ar-SA"/>
        </w:rPr>
        <w:t>От заказчика</w:t>
      </w:r>
      <w:r w:rsidRPr="007D1B4F">
        <w:rPr>
          <w:bCs/>
          <w:kern w:val="1"/>
          <w:lang w:val="ru-RU" w:eastAsia="ar-SA"/>
        </w:rPr>
        <w:t>:</w:t>
      </w:r>
    </w:p>
    <w:p w:rsidR="007B487C" w:rsidRPr="007D1B4F" w:rsidRDefault="007D1B4F">
      <w:pPr>
        <w:ind w:firstLine="34"/>
        <w:rPr>
          <w:lang w:val="ru-RU"/>
        </w:rPr>
      </w:pPr>
      <w:r w:rsidRPr="007D1B4F">
        <w:rPr>
          <w:color w:val="000000"/>
          <w:lang w:val="ru-RU"/>
        </w:rPr>
        <w:t>Директор</w:t>
      </w:r>
    </w:p>
    <w:p w:rsidR="007B487C" w:rsidRDefault="007B487C">
      <w:pPr>
        <w:pStyle w:val="ParagraphStyle"/>
        <w:rPr>
          <w:sz w:val="22"/>
          <w:szCs w:val="22"/>
        </w:rPr>
      </w:pPr>
    </w:p>
    <w:p w:rsidR="007B487C" w:rsidRDefault="007D1B4F">
      <w:pPr>
        <w:pStyle w:val="ParagraphStyle"/>
        <w:rPr>
          <w:sz w:val="22"/>
          <w:szCs w:val="22"/>
        </w:rPr>
      </w:pPr>
      <w:r>
        <w:rPr>
          <w:b/>
          <w:sz w:val="22"/>
          <w:szCs w:val="22"/>
        </w:rPr>
        <w:t>_________________/</w:t>
      </w:r>
      <w:r>
        <w:rPr>
          <w:sz w:val="22"/>
          <w:szCs w:val="22"/>
        </w:rPr>
        <w:t>_Ланев Д.Н. /</w:t>
      </w:r>
    </w:p>
    <w:p w:rsidR="007B487C" w:rsidRDefault="007D1B4F">
      <w:pPr>
        <w:pStyle w:val="ParagraphStyle"/>
        <w:jc w:val="center"/>
        <w:rPr>
          <w:b/>
          <w:sz w:val="22"/>
          <w:szCs w:val="22"/>
        </w:rPr>
      </w:pPr>
      <w:r>
        <w:br w:type="column"/>
      </w:r>
    </w:p>
    <w:p w:rsidR="007B487C" w:rsidRDefault="007D1B4F">
      <w:pPr>
        <w:pStyle w:val="ParagraphStyle"/>
        <w:jc w:val="center"/>
        <w:rPr>
          <w:b/>
          <w:sz w:val="22"/>
          <w:szCs w:val="22"/>
        </w:rPr>
      </w:pPr>
      <w:r>
        <w:rPr>
          <w:rStyle w:val="Normaltext"/>
          <w:b/>
          <w:sz w:val="22"/>
          <w:szCs w:val="22"/>
        </w:rPr>
        <w:t>ИСПОЛНИТЕЛЬ</w:t>
      </w:r>
    </w:p>
    <w:p w:rsidR="007B487C" w:rsidRDefault="007B487C">
      <w:pPr>
        <w:rPr>
          <w:b/>
          <w:bCs/>
          <w:caps/>
          <w:sz w:val="22"/>
          <w:szCs w:val="22"/>
          <w:lang w:val="ru-RU"/>
        </w:rPr>
      </w:pPr>
    </w:p>
    <w:p w:rsidR="007B487C" w:rsidRDefault="007B487C">
      <w:pPr>
        <w:rPr>
          <w:b/>
          <w:bCs/>
          <w:caps/>
          <w:sz w:val="22"/>
          <w:szCs w:val="22"/>
          <w:lang w:val="ru-RU"/>
        </w:rPr>
      </w:pPr>
    </w:p>
    <w:p w:rsidR="007B487C" w:rsidRDefault="007B487C">
      <w:pPr>
        <w:rPr>
          <w:sz w:val="22"/>
          <w:szCs w:val="22"/>
          <w:lang w:val="ru-RU"/>
        </w:rPr>
      </w:pPr>
    </w:p>
    <w:p w:rsidR="007B487C" w:rsidRDefault="007B487C">
      <w:pPr>
        <w:rPr>
          <w:sz w:val="22"/>
          <w:szCs w:val="22"/>
          <w:lang w:val="ru-RU"/>
        </w:rPr>
      </w:pPr>
    </w:p>
    <w:p w:rsidR="007B487C" w:rsidRDefault="007B487C">
      <w:pPr>
        <w:rPr>
          <w:sz w:val="22"/>
          <w:szCs w:val="22"/>
          <w:lang w:val="ru-RU"/>
        </w:rPr>
      </w:pPr>
    </w:p>
    <w:p w:rsidR="007B487C" w:rsidRDefault="007B487C">
      <w:pPr>
        <w:rPr>
          <w:sz w:val="22"/>
          <w:szCs w:val="22"/>
          <w:lang w:val="ru-RU"/>
        </w:rPr>
      </w:pPr>
    </w:p>
    <w:p w:rsidR="007B487C" w:rsidRDefault="007B487C">
      <w:pPr>
        <w:rPr>
          <w:sz w:val="22"/>
          <w:szCs w:val="22"/>
          <w:lang w:val="ru-RU"/>
        </w:rPr>
      </w:pPr>
    </w:p>
    <w:p w:rsidR="007B487C" w:rsidRDefault="007B487C" w:rsidP="007D1B4F">
      <w:pPr>
        <w:pStyle w:val="HTML"/>
        <w:ind w:right="57"/>
        <w:rPr>
          <w:rFonts w:ascii="Times New Roman" w:hAnsi="Times New Roman"/>
          <w:lang w:val="ru-RU"/>
        </w:rPr>
      </w:pPr>
    </w:p>
    <w:p w:rsidR="007B487C" w:rsidRDefault="007B487C">
      <w:pPr>
        <w:jc w:val="right"/>
        <w:rPr>
          <w:sz w:val="22"/>
          <w:szCs w:val="22"/>
          <w:lang w:val="ru-RU"/>
        </w:rPr>
      </w:pPr>
    </w:p>
    <w:sectPr w:rsidR="007B487C">
      <w:type w:val="continuous"/>
      <w:pgSz w:w="11906" w:h="16838"/>
      <w:pgMar w:top="851" w:right="720" w:bottom="851" w:left="720" w:header="720" w:footer="720" w:gutter="0"/>
      <w:cols w:num="2" w:space="2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D1B4F">
      <w:r>
        <w:separator/>
      </w:r>
    </w:p>
  </w:endnote>
  <w:endnote w:type="continuationSeparator" w:id="0">
    <w:p w:rsidR="00000000" w:rsidRDefault="007D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swiss"/>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C">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87C" w:rsidRDefault="007D1B4F">
    <w:pPr>
      <w:pStyle w:val="a8"/>
      <w:ind w:right="360"/>
      <w:rPr>
        <w:lang w:val="ru-RU"/>
      </w:rPr>
    </w:pPr>
    <w:r>
      <w:rPr>
        <w:noProof/>
        <w:lang w:val="ru-RU" w:eastAsia="ru-RU"/>
      </w:rPr>
      <mc:AlternateContent>
        <mc:Choice Requires="wps">
          <w:drawing>
            <wp:anchor distT="0" distB="0" distL="0" distR="0" simplePos="0" relativeHeight="251659265" behindDoc="0" locked="0" layoutInCell="0" hidden="0" allowOverlap="1">
              <wp:simplePos x="0" y="0"/>
              <wp:positionH relativeFrom="margin">
                <wp:align>right</wp:align>
              </wp:positionH>
              <wp:positionV relativeFrom="paragraph">
                <wp:posOffset>635</wp:posOffset>
              </wp:positionV>
              <wp:extent cx="114300" cy="161290"/>
              <wp:effectExtent l="0" t="0" r="0" b="0"/>
              <wp:wrapSquare wrapText="bothSides"/>
              <wp:docPr id="1025" name="Текстовое поле 3"/>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val="SMDATA_14_3EZrahMAAAAlAAAAZAAAAA0AAAAAAAAAAAAAAAAA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CQogAAIAAAAAAAAAADAAAAAQAAAAAAAAAAAAAAAgAAAAEAAAC0AAAA/gAAAAAAAAD+KgAA+T0AACgAAAAIAAAAAwAAAAMAAAA="/>
                        </a:ext>
                      </a:extLst>
                    </wps:cNvSpPr>
                    <wps:spPr>
                      <a:xfrm>
                        <a:off x="0" y="0"/>
                        <a:ext cx="114300" cy="161290"/>
                      </a:xfrm>
                      <a:prstGeom prst="rect">
                        <a:avLst/>
                      </a:prstGeom>
                      <a:noFill/>
                      <a:ln w="12700">
                        <a:noFill/>
                      </a:ln>
                    </wps:spPr>
                    <wps:txbx>
                      <w:txbxContent>
                        <w:p w:rsidR="007B487C" w:rsidRDefault="007B487C">
                          <w:pPr>
                            <w:pStyle w:val="a8"/>
                          </w:pPr>
                        </w:p>
                      </w:txbxContent>
                    </wps:txbx>
                    <wps:bodyPr spcFirstLastPara="1" vertOverflow="clip" horzOverflow="clip" wrap="none" lIns="0" tIns="0" rIns="0" bIns="0" upright="1">
                      <a:prstTxWarp prst="textNoShape">
                        <a:avLst/>
                      </a:prstTxWarp>
                      <a:spAutoFit/>
                    </wps:bodyPr>
                  </wps:wsp>
                </a:graphicData>
              </a:graphic>
            </wp:anchor>
          </w:drawing>
        </mc:Choice>
        <mc:Fallback>
          <w:pict>
            <v:rect id="Текстовое поле 3" o:spid="_x0000_s3073" style="position:absolute;mso-position-horizontal:right;margin-top:0.05pt;mso-position-horizontal-relative:margin;width:9.00pt;height:12.70pt;z-index:251659265;mso-wrap-distance-left:0.00pt;mso-wrap-distance-top:0.00pt;mso-wrap-distance-right:0.00pt;mso-wrap-distance-bottom:0.00pt;mso-wrap-style:none" stroked="f" filled="f" v:ext="SMDATA_14_3EZrahMAAAAlAAAAZAAAAA0AAAAAAAAAAAAAAAAA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CQogAAIAAAAAAAAAADAAAAAQAAAAAAAAAAAAAAAgAAAAEAAAC0AAAA/gAAAAAAAAD+KgAA+T0AACgAAAAIAAAAAwAAAAMAAAA=" o:insetmode="custom">
              <w10:wrap type="square" anchorx="margin" anchory="text"/>
              <v:textbox style="mso-fit-shape-to-text:t" inset="0.0pt,0.0pt,0.0pt,0.0pt">
                <w:txbxContent>
                  <w:p>
                    <w:pPr>
                      <w:pStyle w:val="para11"/>
                    </w:pPr>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87C" w:rsidRDefault="007B487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D1B4F">
      <w:r>
        <w:separator/>
      </w:r>
    </w:p>
  </w:footnote>
  <w:footnote w:type="continuationSeparator" w:id="0">
    <w:p w:rsidR="00000000" w:rsidRDefault="007D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87C" w:rsidRDefault="007B487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87C" w:rsidRDefault="007B48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81778"/>
    <w:multiLevelType w:val="multilevel"/>
    <w:tmpl w:val="40101408"/>
    <w:name w:val="Нумерованный список 1"/>
    <w:lvl w:ilvl="0">
      <w:start w:val="1"/>
      <w:numFmt w:val="decimal"/>
      <w:lvlText w:val="%1."/>
      <w:lvlJc w:val="left"/>
      <w:pPr>
        <w:ind w:left="-540" w:firstLine="0"/>
      </w:pPr>
      <w:rPr>
        <w:rFonts w:cs="Times New Roman"/>
      </w:rPr>
    </w:lvl>
    <w:lvl w:ilvl="1">
      <w:start w:val="1"/>
      <w:numFmt w:val="decimal"/>
      <w:lvlText w:val="%1.%2."/>
      <w:lvlJc w:val="left"/>
      <w:pPr>
        <w:ind w:left="-540" w:firstLine="0"/>
      </w:pPr>
      <w:rPr>
        <w:rFonts w:cs="Times New Roman"/>
        <w:b w:val="0"/>
      </w:rPr>
    </w:lvl>
    <w:lvl w:ilvl="2">
      <w:start w:val="1"/>
      <w:numFmt w:val="decimal"/>
      <w:lvlText w:val="%1.%2.%3."/>
      <w:lvlJc w:val="left"/>
      <w:pPr>
        <w:ind w:left="-540" w:firstLine="0"/>
      </w:pPr>
      <w:rPr>
        <w:rFonts w:cs="Times New Roman"/>
      </w:rPr>
    </w:lvl>
    <w:lvl w:ilvl="3">
      <w:start w:val="1"/>
      <w:numFmt w:val="decimal"/>
      <w:lvlText w:val="%1.%2.%3.%4."/>
      <w:lvlJc w:val="left"/>
      <w:pPr>
        <w:ind w:left="-540" w:firstLine="0"/>
      </w:pPr>
      <w:rPr>
        <w:rFonts w:cs="Times New Roman"/>
      </w:rPr>
    </w:lvl>
    <w:lvl w:ilvl="4">
      <w:start w:val="1"/>
      <w:numFmt w:val="decimal"/>
      <w:lvlText w:val="%1.%2.%3.%4.%5."/>
      <w:lvlJc w:val="left"/>
      <w:pPr>
        <w:ind w:left="-540" w:firstLine="0"/>
      </w:pPr>
      <w:rPr>
        <w:rFonts w:cs="Times New Roman"/>
      </w:rPr>
    </w:lvl>
    <w:lvl w:ilvl="5">
      <w:start w:val="1"/>
      <w:numFmt w:val="decimal"/>
      <w:lvlText w:val="%1.%2.%3.%4.%5.%6."/>
      <w:lvlJc w:val="left"/>
      <w:pPr>
        <w:ind w:left="-540" w:firstLine="0"/>
      </w:pPr>
      <w:rPr>
        <w:rFonts w:cs="Times New Roman"/>
      </w:rPr>
    </w:lvl>
    <w:lvl w:ilvl="6">
      <w:start w:val="1"/>
      <w:numFmt w:val="decimal"/>
      <w:lvlText w:val="%1.%2.%3.%4.%5.%6.%7."/>
      <w:lvlJc w:val="left"/>
      <w:pPr>
        <w:ind w:left="-540" w:firstLine="0"/>
      </w:pPr>
      <w:rPr>
        <w:rFonts w:cs="Times New Roman"/>
      </w:rPr>
    </w:lvl>
    <w:lvl w:ilvl="7">
      <w:start w:val="1"/>
      <w:numFmt w:val="decimal"/>
      <w:lvlText w:val="%1.%2.%3.%4.%5.%6.%7.%8."/>
      <w:lvlJc w:val="left"/>
      <w:pPr>
        <w:ind w:left="-540" w:firstLine="0"/>
      </w:pPr>
      <w:rPr>
        <w:rFonts w:cs="Times New Roman"/>
      </w:rPr>
    </w:lvl>
    <w:lvl w:ilvl="8">
      <w:start w:val="1"/>
      <w:numFmt w:val="decimal"/>
      <w:lvlText w:val="%1.%2.%3.%4.%5.%6.%7.%8.%9."/>
      <w:lvlJc w:val="left"/>
      <w:pPr>
        <w:ind w:left="-540" w:firstLine="0"/>
      </w:pPr>
      <w:rPr>
        <w:rFonts w:cs="Times New Roman"/>
      </w:rPr>
    </w:lvl>
  </w:abstractNum>
  <w:abstractNum w:abstractNumId="1" w15:restartNumberingAfterBreak="0">
    <w:nsid w:val="0949549F"/>
    <w:multiLevelType w:val="hybridMultilevel"/>
    <w:tmpl w:val="58784A16"/>
    <w:lvl w:ilvl="0" w:tplc="9444A1E8">
      <w:numFmt w:val="none"/>
      <w:lvlText w:val=""/>
      <w:lvlJc w:val="left"/>
      <w:pPr>
        <w:tabs>
          <w:tab w:val="num" w:pos="360"/>
        </w:tabs>
        <w:ind w:left="360" w:hanging="360"/>
      </w:pPr>
    </w:lvl>
    <w:lvl w:ilvl="1" w:tplc="C9929FBA">
      <w:numFmt w:val="none"/>
      <w:lvlText w:val=""/>
      <w:lvlJc w:val="left"/>
      <w:pPr>
        <w:tabs>
          <w:tab w:val="num" w:pos="360"/>
        </w:tabs>
        <w:ind w:left="360" w:hanging="360"/>
      </w:pPr>
    </w:lvl>
    <w:lvl w:ilvl="2" w:tplc="501EEA56">
      <w:numFmt w:val="none"/>
      <w:lvlText w:val=""/>
      <w:lvlJc w:val="left"/>
      <w:pPr>
        <w:tabs>
          <w:tab w:val="num" w:pos="360"/>
        </w:tabs>
        <w:ind w:left="360" w:hanging="360"/>
      </w:pPr>
    </w:lvl>
    <w:lvl w:ilvl="3" w:tplc="73FC273A">
      <w:numFmt w:val="none"/>
      <w:lvlText w:val=""/>
      <w:lvlJc w:val="left"/>
      <w:pPr>
        <w:tabs>
          <w:tab w:val="num" w:pos="360"/>
        </w:tabs>
        <w:ind w:left="360" w:hanging="360"/>
      </w:pPr>
    </w:lvl>
    <w:lvl w:ilvl="4" w:tplc="61C2AC3C">
      <w:numFmt w:val="none"/>
      <w:lvlText w:val=""/>
      <w:lvlJc w:val="left"/>
      <w:pPr>
        <w:tabs>
          <w:tab w:val="num" w:pos="360"/>
        </w:tabs>
        <w:ind w:left="360" w:hanging="360"/>
      </w:pPr>
    </w:lvl>
    <w:lvl w:ilvl="5" w:tplc="2EC8FA84">
      <w:numFmt w:val="none"/>
      <w:lvlText w:val=""/>
      <w:lvlJc w:val="left"/>
      <w:pPr>
        <w:tabs>
          <w:tab w:val="num" w:pos="360"/>
        </w:tabs>
        <w:ind w:left="360" w:hanging="360"/>
      </w:pPr>
    </w:lvl>
    <w:lvl w:ilvl="6" w:tplc="4B72AC46">
      <w:numFmt w:val="none"/>
      <w:lvlText w:val=""/>
      <w:lvlJc w:val="left"/>
      <w:pPr>
        <w:tabs>
          <w:tab w:val="num" w:pos="360"/>
        </w:tabs>
        <w:ind w:left="360" w:hanging="360"/>
      </w:pPr>
    </w:lvl>
    <w:lvl w:ilvl="7" w:tplc="AAF613A4">
      <w:numFmt w:val="none"/>
      <w:lvlText w:val=""/>
      <w:lvlJc w:val="left"/>
      <w:pPr>
        <w:tabs>
          <w:tab w:val="num" w:pos="360"/>
        </w:tabs>
        <w:ind w:left="360" w:hanging="360"/>
      </w:pPr>
    </w:lvl>
    <w:lvl w:ilvl="8" w:tplc="F10E4AF6">
      <w:numFmt w:val="none"/>
      <w:lvlText w:val=""/>
      <w:lvlJc w:val="left"/>
      <w:pPr>
        <w:tabs>
          <w:tab w:val="num" w:pos="360"/>
        </w:tabs>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7C"/>
    <w:rsid w:val="007B487C"/>
    <w:rsid w:val="007D1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33045"/>
  <w15:docId w15:val="{21C4C26D-E6E7-42C1-8384-00E37AA96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basedOn w:val="a"/>
    <w:next w:val="a"/>
    <w:qFormat/>
    <w:pPr>
      <w:keepNext/>
      <w:outlineLvl w:val="0"/>
    </w:pPr>
    <w:rPr>
      <w:rFonts w:ascii="Cambria" w:hAnsi="Cambria"/>
      <w:b/>
      <w:bCs/>
      <w:kern w:val="1"/>
      <w:sz w:val="32"/>
      <w:szCs w:val="32"/>
    </w:rPr>
  </w:style>
  <w:style w:type="paragraph" w:styleId="2">
    <w:name w:val="heading 2"/>
    <w:basedOn w:val="a"/>
    <w:next w:val="a"/>
    <w:qFormat/>
    <w:pPr>
      <w:keepNext/>
      <w:spacing w:before="240" w:after="60"/>
      <w:outlineLvl w:val="1"/>
    </w:pPr>
    <w:rPr>
      <w:rFonts w:ascii="Cambria" w:hAnsi="Cambria"/>
      <w:b/>
      <w:bCs/>
      <w:i/>
      <w:iCs/>
      <w:sz w:val="28"/>
      <w:szCs w:val="28"/>
    </w:rPr>
  </w:style>
  <w:style w:type="paragraph" w:styleId="3">
    <w:name w:val="heading 3"/>
    <w:basedOn w:val="a"/>
    <w:next w:val="a"/>
    <w:qFormat/>
    <w:pPr>
      <w:keepNext/>
      <w:ind w:left="-540" w:right="99"/>
      <w:jc w:val="both"/>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rFonts w:ascii="Tahoma" w:hAnsi="Tahoma"/>
      <w:sz w:val="16"/>
      <w:szCs w:val="16"/>
    </w:rPr>
  </w:style>
  <w:style w:type="paragraph" w:styleId="20">
    <w:name w:val="Body Text 2"/>
    <w:basedOn w:val="a"/>
    <w:qFormat/>
    <w:pPr>
      <w:spacing w:after="120" w:line="480" w:lineRule="auto"/>
    </w:pPr>
  </w:style>
  <w:style w:type="paragraph" w:styleId="30">
    <w:name w:val="Body Text Indent 3"/>
    <w:basedOn w:val="a"/>
    <w:qFormat/>
    <w:pPr>
      <w:ind w:left="-540" w:firstLine="540"/>
      <w:jc w:val="both"/>
    </w:pPr>
    <w:rPr>
      <w:sz w:val="16"/>
      <w:szCs w:val="16"/>
    </w:rPr>
  </w:style>
  <w:style w:type="paragraph" w:styleId="a4">
    <w:name w:val="header"/>
    <w:basedOn w:val="a"/>
    <w:qFormat/>
    <w:pPr>
      <w:tabs>
        <w:tab w:val="center" w:pos="4844"/>
        <w:tab w:val="right" w:pos="9689"/>
      </w:tabs>
    </w:pPr>
  </w:style>
  <w:style w:type="paragraph" w:styleId="a5">
    <w:name w:val="Body Text"/>
    <w:basedOn w:val="a"/>
    <w:qFormat/>
    <w:pPr>
      <w:jc w:val="both"/>
    </w:pPr>
  </w:style>
  <w:style w:type="paragraph" w:styleId="a6">
    <w:name w:val="Body Text Indent"/>
    <w:basedOn w:val="a"/>
    <w:qFormat/>
    <w:pPr>
      <w:ind w:firstLine="720"/>
      <w:jc w:val="both"/>
    </w:pPr>
  </w:style>
  <w:style w:type="paragraph" w:styleId="a7">
    <w:name w:val="Title"/>
    <w:basedOn w:val="a"/>
    <w:qFormat/>
    <w:pPr>
      <w:jc w:val="center"/>
    </w:pPr>
    <w:rPr>
      <w:rFonts w:ascii="Cambria" w:hAnsi="Cambria"/>
      <w:b/>
      <w:bCs/>
      <w:kern w:val="1"/>
      <w:sz w:val="32"/>
      <w:szCs w:val="32"/>
    </w:rPr>
  </w:style>
  <w:style w:type="paragraph" w:styleId="a8">
    <w:name w:val="footer"/>
    <w:basedOn w:val="a"/>
    <w:qFormat/>
    <w:pPr>
      <w:tabs>
        <w:tab w:val="center" w:pos="4677"/>
        <w:tab w:val="right" w:pos="9355"/>
      </w:tabs>
    </w:pPr>
  </w:style>
  <w:style w:type="paragraph" w:styleId="a9">
    <w:name w:val="Normal (Web)"/>
    <w:basedOn w:val="a"/>
    <w:qFormat/>
    <w:pPr>
      <w:spacing w:before="100" w:beforeAutospacing="1" w:after="100" w:afterAutospacing="1"/>
    </w:pPr>
    <w:rPr>
      <w:rFonts w:ascii="Arial Unicode MS" w:eastAsia="Arial Unicode MS" w:hAnsi="Arial Unicode MS"/>
      <w:color w:val="000000"/>
    </w:rPr>
  </w:style>
  <w:style w:type="paragraph" w:styleId="31">
    <w:name w:val="Body Text 3"/>
    <w:basedOn w:val="a"/>
    <w:qFormat/>
    <w:pPr>
      <w:spacing w:after="120"/>
    </w:pPr>
    <w:rPr>
      <w:sz w:val="16"/>
      <w:szCs w:val="16"/>
    </w:rPr>
  </w:style>
  <w:style w:type="paragraph" w:styleId="21">
    <w:name w:val="Body Text Indent 2"/>
    <w:basedOn w:val="a"/>
    <w:qFormat/>
    <w:pPr>
      <w:spacing w:line="360" w:lineRule="auto"/>
      <w:ind w:right="45" w:firstLine="567"/>
      <w:jc w:val="both"/>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a">
    <w:name w:val="Block Text"/>
    <w:basedOn w:val="a"/>
    <w:qFormat/>
    <w:pPr>
      <w:ind w:left="-360" w:right="-185"/>
    </w:pPr>
    <w:rPr>
      <w:lang w:val="ru-RU" w:eastAsia="ru-RU"/>
    </w:rPr>
  </w:style>
  <w:style w:type="paragraph" w:customStyle="1" w:styleId="ConsPlusNormal">
    <w:name w:val="ConsPlusNormal"/>
    <w:qFormat/>
    <w:pPr>
      <w:ind w:firstLine="720"/>
    </w:pPr>
    <w:rPr>
      <w:rFonts w:ascii="Arial" w:hAnsi="Arial" w:cs="Arial"/>
      <w:lang w:eastAsia="ru-RU"/>
    </w:rPr>
  </w:style>
  <w:style w:type="paragraph" w:customStyle="1" w:styleId="Default">
    <w:name w:val="Default"/>
    <w:qFormat/>
    <w:rPr>
      <w:rFonts w:ascii="GaramondC" w:hAnsi="GaramondC" w:cs="GaramondC"/>
      <w:color w:val="000000"/>
      <w:sz w:val="24"/>
      <w:szCs w:val="24"/>
      <w:lang w:eastAsia="ru-RU" w:bidi="lo-LA"/>
    </w:rPr>
  </w:style>
  <w:style w:type="paragraph" w:customStyle="1" w:styleId="Pa1">
    <w:name w:val="Pa1"/>
    <w:basedOn w:val="Default"/>
    <w:next w:val="Default"/>
    <w:qFormat/>
    <w:pPr>
      <w:spacing w:line="241" w:lineRule="atLeast"/>
    </w:pPr>
    <w:rPr>
      <w:rFonts w:cs="Arial Unicode MS"/>
      <w:color w:val="auto"/>
    </w:rPr>
  </w:style>
  <w:style w:type="paragraph" w:styleId="ab">
    <w:name w:val="List Paragraph"/>
    <w:basedOn w:val="a"/>
    <w:qFormat/>
    <w:pPr>
      <w:ind w:left="720"/>
      <w:contextualSpacing/>
    </w:pPr>
    <w:rPr>
      <w:lang w:val="ru-RU" w:eastAsia="ru-RU"/>
    </w:rPr>
  </w:style>
  <w:style w:type="paragraph" w:customStyle="1" w:styleId="ParagraphStyle">
    <w:name w:val="Paragraph Style"/>
    <w:qFormat/>
    <w:pPr>
      <w:widowControl w:val="0"/>
    </w:pPr>
    <w:rPr>
      <w:sz w:val="24"/>
      <w:szCs w:val="24"/>
      <w:lang w:eastAsia="ru-RU"/>
    </w:rPr>
  </w:style>
  <w:style w:type="paragraph" w:customStyle="1" w:styleId="Centered">
    <w:name w:val="Centered"/>
    <w:qFormat/>
    <w:pPr>
      <w:widowControl w:val="0"/>
      <w:jc w:val="center"/>
    </w:pPr>
    <w:rPr>
      <w:sz w:val="24"/>
      <w:szCs w:val="24"/>
      <w:lang w:eastAsia="ru-RU"/>
    </w:rPr>
  </w:style>
  <w:style w:type="character" w:styleId="ac">
    <w:name w:val="Hyperlink"/>
    <w:rPr>
      <w:rFonts w:cs="Times New Roman"/>
      <w:color w:val="0000FF"/>
      <w:u w:val="single"/>
    </w:rPr>
  </w:style>
  <w:style w:type="character" w:styleId="ad">
    <w:name w:val="page number"/>
    <w:rPr>
      <w:rFonts w:cs="Times New Roman"/>
    </w:rPr>
  </w:style>
  <w:style w:type="character" w:styleId="ae">
    <w:name w:val="Strong"/>
    <w:rPr>
      <w:rFonts w:cs="Times New Roman"/>
      <w:b/>
      <w:bCs/>
    </w:rPr>
  </w:style>
  <w:style w:type="character" w:customStyle="1" w:styleId="10">
    <w:name w:val="Заголовок 1 Знак"/>
    <w:rPr>
      <w:rFonts w:ascii="Cambria" w:eastAsia="Times New Roman" w:hAnsi="Cambria" w:cs="Times New Roman"/>
      <w:b/>
      <w:bCs/>
      <w:kern w:val="1"/>
      <w:sz w:val="32"/>
      <w:szCs w:val="32"/>
      <w:lang w:val="en-US" w:eastAsia="en-US"/>
    </w:rPr>
  </w:style>
  <w:style w:type="character" w:customStyle="1" w:styleId="22">
    <w:name w:val="Заголовок 2 Знак"/>
    <w:rPr>
      <w:rFonts w:ascii="Cambria" w:eastAsia="Times New Roman" w:hAnsi="Cambria" w:cs="Times New Roman"/>
      <w:b/>
      <w:bCs/>
      <w:i/>
      <w:iCs/>
      <w:sz w:val="28"/>
      <w:szCs w:val="28"/>
      <w:lang w:val="en-US" w:eastAsia="en-US"/>
    </w:rPr>
  </w:style>
  <w:style w:type="character" w:customStyle="1" w:styleId="32">
    <w:name w:val="Заголовок 3 Знак"/>
    <w:rPr>
      <w:rFonts w:ascii="Cambria" w:eastAsia="Times New Roman" w:hAnsi="Cambria" w:cs="Times New Roman"/>
      <w:b/>
      <w:bCs/>
      <w:sz w:val="26"/>
      <w:szCs w:val="26"/>
      <w:lang w:val="en-US" w:eastAsia="en-US"/>
    </w:rPr>
  </w:style>
  <w:style w:type="character" w:customStyle="1" w:styleId="af">
    <w:name w:val="Заголовок Знак"/>
    <w:rPr>
      <w:rFonts w:ascii="Cambria" w:eastAsia="Times New Roman" w:hAnsi="Cambria" w:cs="Times New Roman"/>
      <w:b/>
      <w:bCs/>
      <w:kern w:val="1"/>
      <w:sz w:val="32"/>
      <w:szCs w:val="32"/>
      <w:lang w:val="en-US" w:eastAsia="en-US"/>
    </w:rPr>
  </w:style>
  <w:style w:type="character" w:customStyle="1" w:styleId="af0">
    <w:name w:val="Основной текст Знак"/>
    <w:rPr>
      <w:rFonts w:cs="Times New Roman"/>
      <w:sz w:val="24"/>
      <w:szCs w:val="24"/>
      <w:lang w:val="en-US" w:eastAsia="en-US"/>
    </w:rPr>
  </w:style>
  <w:style w:type="character" w:customStyle="1" w:styleId="23">
    <w:name w:val="Основной текст с отступом 2 Знак"/>
    <w:rPr>
      <w:rFonts w:cs="Times New Roman"/>
      <w:sz w:val="24"/>
      <w:szCs w:val="24"/>
      <w:lang w:val="en-US" w:eastAsia="en-US"/>
    </w:rPr>
  </w:style>
  <w:style w:type="character" w:customStyle="1" w:styleId="33">
    <w:name w:val="Основной текст с отступом 3 Знак"/>
    <w:rPr>
      <w:rFonts w:cs="Times New Roman"/>
      <w:sz w:val="16"/>
      <w:szCs w:val="16"/>
      <w:lang w:val="en-US" w:eastAsia="en-US"/>
    </w:rPr>
  </w:style>
  <w:style w:type="character" w:customStyle="1" w:styleId="af1">
    <w:name w:val="Основной текст с отступом Знак"/>
    <w:rPr>
      <w:rFonts w:cs="Times New Roman"/>
      <w:sz w:val="24"/>
      <w:szCs w:val="24"/>
      <w:lang w:val="en-US" w:eastAsia="en-US"/>
    </w:rPr>
  </w:style>
  <w:style w:type="character" w:customStyle="1" w:styleId="af2">
    <w:name w:val="Нижний колонтитул Знак"/>
    <w:rPr>
      <w:rFonts w:cs="Times New Roman"/>
      <w:sz w:val="24"/>
      <w:szCs w:val="24"/>
      <w:lang w:val="en-US" w:eastAsia="en-US"/>
    </w:rPr>
  </w:style>
  <w:style w:type="character" w:customStyle="1" w:styleId="af3">
    <w:name w:val="Верхний колонтитул Знак"/>
    <w:rPr>
      <w:rFonts w:cs="Times New Roman"/>
      <w:sz w:val="24"/>
      <w:szCs w:val="24"/>
      <w:lang w:val="en-US" w:eastAsia="en-US"/>
    </w:rPr>
  </w:style>
  <w:style w:type="character" w:customStyle="1" w:styleId="HTML0">
    <w:name w:val="Стандартный HTML Знак"/>
    <w:rPr>
      <w:rFonts w:ascii="Courier New" w:hAnsi="Courier New" w:cs="Courier New"/>
      <w:sz w:val="20"/>
      <w:szCs w:val="20"/>
      <w:lang w:val="en-US" w:eastAsia="en-US"/>
    </w:rPr>
  </w:style>
  <w:style w:type="character" w:customStyle="1" w:styleId="A10">
    <w:name w:val="A1"/>
    <w:rPr>
      <w:rFonts w:ascii="Arial" w:hAnsi="Arial"/>
      <w:color w:val="000000"/>
    </w:rPr>
  </w:style>
  <w:style w:type="character" w:customStyle="1" w:styleId="A00">
    <w:name w:val="A0"/>
    <w:rPr>
      <w:b/>
      <w:color w:val="000000"/>
      <w:sz w:val="28"/>
    </w:rPr>
  </w:style>
  <w:style w:type="character" w:customStyle="1" w:styleId="af4">
    <w:name w:val="Текст выноски Знак"/>
    <w:rPr>
      <w:rFonts w:ascii="Tahoma" w:hAnsi="Tahoma" w:cs="Tahoma"/>
      <w:sz w:val="16"/>
      <w:szCs w:val="16"/>
      <w:lang w:val="en-US" w:eastAsia="en-US"/>
    </w:rPr>
  </w:style>
  <w:style w:type="character" w:customStyle="1" w:styleId="Normaltext">
    <w:name w:val="Normal text"/>
    <w:rPr>
      <w:sz w:val="20"/>
    </w:rPr>
  </w:style>
  <w:style w:type="character" w:customStyle="1" w:styleId="Heading">
    <w:name w:val="Heading"/>
    <w:rPr>
      <w:b/>
      <w:sz w:val="20"/>
    </w:rPr>
  </w:style>
  <w:style w:type="character" w:customStyle="1" w:styleId="34">
    <w:name w:val="Основной текст 3 Знак"/>
    <w:rPr>
      <w:rFonts w:cs="Times New Roman"/>
      <w:sz w:val="16"/>
      <w:szCs w:val="16"/>
      <w:lang w:val="en-US" w:eastAsia="en-US"/>
    </w:rPr>
  </w:style>
  <w:style w:type="character" w:customStyle="1" w:styleId="24">
    <w:name w:val="Основной текст 2 Знак"/>
    <w:rPr>
      <w:rFonts w:cs="Times New Roman"/>
      <w:sz w:val="24"/>
      <w:szCs w:val="24"/>
      <w:lang w:val="en-US" w:eastAsia="en-US"/>
    </w:rPr>
  </w:style>
  <w:style w:type="table" w:styleId="af5">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Обычная таблица1"/>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928</Words>
  <Characters>5293</Characters>
  <Application>Microsoft Office Word</Application>
  <DocSecurity>0</DocSecurity>
  <Lines>44</Lines>
  <Paragraphs>12</Paragraphs>
  <ScaleCrop>false</ScaleCrop>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Ekaterin V. Mashkovceva</dc:creator>
  <cp:keywords/>
  <dc:description/>
  <cp:lastModifiedBy>Субботина Екатерина Юрьевна</cp:lastModifiedBy>
  <cp:revision>5</cp:revision>
  <cp:lastPrinted>2011-11-14T08:51:00Z</cp:lastPrinted>
  <dcterms:created xsi:type="dcterms:W3CDTF">2026-07-28T04:12:00Z</dcterms:created>
  <dcterms:modified xsi:type="dcterms:W3CDTF">2026-07-31T00:50:00Z</dcterms:modified>
</cp:coreProperties>
</file>